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《江南古建筑营造技艺》课程教学大纲</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ascii="SimSun" w:hAnsi="SimSun" w:eastAsia="SimSun"/>
              </w:rPr>
              <w:t>Constructing Techniques for the Suzhou Traditional Architecture</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rPr>
            </w:pPr>
            <w:r>
              <w:rPr>
                <w:rFonts w:ascii="SimSun" w:hAnsi="SimSun" w:eastAsia="SimSun"/>
              </w:rPr>
              <w:t>HBCE10</w:t>
            </w:r>
            <w:r>
              <w:rPr>
                <w:rFonts w:hint="eastAsia" w:ascii="SimSun" w:hAnsi="SimSun" w:eastAsia="SimSu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hint="default" w:ascii="SimSun" w:hAnsi="SimSun" w:eastAsia="SimSun"/>
                <w:lang w:val="en-US" w:eastAsia="zh-CN"/>
              </w:rPr>
            </w:pPr>
            <w:r>
              <w:rPr>
                <w:rFonts w:ascii="SimSun" w:hAnsi="SimSun" w:eastAsia="SimSun"/>
              </w:rPr>
              <w:t>专业</w:t>
            </w:r>
            <w:r>
              <w:rPr>
                <w:rFonts w:hint="eastAsia" w:ascii="SimSun" w:hAnsi="SimSun" w:eastAsia="SimSun"/>
                <w:lang w:val="en-US" w:eastAsia="zh-CN"/>
              </w:rPr>
              <w:t>选修课程</w:t>
            </w:r>
            <w:bookmarkStart w:id="0" w:name="_GoBack"/>
            <w:bookmarkEnd w:id="0"/>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rPr>
            </w:pPr>
            <w:r>
              <w:rPr>
                <w:rFonts w:ascii="SimSun" w:hAnsi="SimSun" w:eastAsia="SimSun"/>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1.5</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hint="eastAsia" w:ascii="SimSun" w:hAnsi="SimSun" w:eastAsia="SimSu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ascii="SimSun" w:hAnsi="SimSun" w:eastAsia="SimSun"/>
              </w:rPr>
            </w:pPr>
            <w:r>
              <w:rPr>
                <w:rFonts w:ascii="SimSun" w:hAnsi="SimSun" w:eastAsia="SimSun"/>
              </w:rPr>
              <w:t>钱晓冬</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rPr>
              <w:t>年</w:t>
            </w:r>
            <w:r>
              <w:rPr>
                <w:rFonts w:ascii="SimSun" w:hAnsi="SimSun" w:eastAsia="SimSun"/>
              </w:rPr>
              <w:t>3</w:t>
            </w:r>
            <w:r>
              <w:rPr>
                <w:rFonts w:hint="eastAsia" w:ascii="SimSun" w:hAnsi="SimSun" w:eastAsia="SimSun"/>
              </w:rPr>
              <w:t>月</w:t>
            </w:r>
            <w:r>
              <w:rPr>
                <w:rFonts w:ascii="SimSun" w:hAnsi="SimSun" w:eastAsia="SimSun"/>
              </w:rPr>
              <w:t>21</w:t>
            </w:r>
            <w:r>
              <w:rPr>
                <w:rFonts w:hint="eastAsia" w:ascii="SimSun" w:hAnsi="SimSun" w:eastAsia="SimSu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rPr>
            </w:pPr>
            <w:r>
              <w:rPr>
                <w:rFonts w:hint="eastAsia" w:ascii="SimSun" w:hAnsi="SimSun" w:eastAsia="SimSun"/>
              </w:rPr>
              <w:t>侯洪德、侯肖琪.图解《营造法原》做法[</w:t>
            </w:r>
            <w:r>
              <w:rPr>
                <w:rFonts w:ascii="SimSun" w:hAnsi="SimSun" w:eastAsia="SimSun"/>
              </w:rPr>
              <w:t>M]</w:t>
            </w:r>
            <w:r>
              <w:rPr>
                <w:rFonts w:hint="eastAsia" w:ascii="SimSun" w:hAnsi="SimSun" w:eastAsia="SimSun"/>
              </w:rPr>
              <w:t>.北京：中国建筑工业出版社，2</w:t>
            </w:r>
            <w:r>
              <w:rPr>
                <w:rFonts w:ascii="SimSun" w:hAnsi="SimSun" w:eastAsia="SimSun"/>
              </w:rPr>
              <w:t>014.</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spacing w:line="276" w:lineRule="auto"/>
        <w:ind w:firstLine="420" w:firstLineChars="200"/>
        <w:rPr>
          <w:rFonts w:ascii="SimSun" w:hAnsi="SimSun" w:eastAsia="SimSun" w:cs="SimSun"/>
          <w:szCs w:val="20"/>
        </w:rPr>
      </w:pPr>
      <w:r>
        <w:rPr>
          <w:rFonts w:hint="eastAsia" w:ascii="SimSun" w:hAnsi="SimSun" w:eastAsia="SimSun" w:cs="SimSun"/>
          <w:szCs w:val="20"/>
        </w:rPr>
        <w:t>本课程通过理论与实践相结合的教学模式，让学生了解江南古建筑各个年代的构造特点，重点讲授宋、清时期以及苏式建筑明清时期建筑的大木结构构造特点和构造方法。对古建筑的重要构造进行必要的实践学习，来辅助学生进行理解和掌握。</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（二）课程目标：</w:t>
      </w:r>
    </w:p>
    <w:p>
      <w:pPr>
        <w:spacing w:line="276" w:lineRule="auto"/>
        <w:ind w:firstLine="420" w:firstLineChars="200"/>
        <w:rPr>
          <w:rFonts w:ascii="SimSun" w:hAnsi="SimSun" w:eastAsia="SimSun" w:cs="SimSun"/>
          <w:szCs w:val="20"/>
        </w:rPr>
      </w:pPr>
      <w:r>
        <w:rPr>
          <w:rFonts w:hint="eastAsia" w:ascii="SimSun" w:hAnsi="SimSun" w:eastAsia="SimSun" w:cs="SimSun"/>
          <w:szCs w:val="20"/>
        </w:rPr>
        <w:t>本课程要求学生能掌握古建筑的基本构造知识，并能解决往后从事古建筑设计中的构造问题。同时在传承学习传统建筑构造的同时，能够在现代建筑创作设计中运用所学的知识得到突破和创新。来达到学以致用的教学目的。</w:t>
      </w:r>
    </w:p>
    <w:p>
      <w:pPr>
        <w:pStyle w:val="2"/>
        <w:spacing w:before="156" w:beforeLines="50" w:after="156" w:afterLines="50"/>
        <w:ind w:firstLine="422" w:firstLineChars="200"/>
        <w:rPr>
          <w:rFonts w:hAnsi="SimSun" w:cs="SimSun"/>
          <w:b/>
        </w:rPr>
      </w:pPr>
      <w:r>
        <w:rPr>
          <w:rFonts w:hint="eastAsia" w:hAnsi="SimSun" w:cs="SimSun"/>
          <w:b/>
        </w:rPr>
        <w:t>课程目标1：</w:t>
      </w:r>
      <w:r>
        <w:rPr>
          <w:rFonts w:hint="eastAsia" w:hAnsi="SimSun" w:cs="SimSun"/>
          <w:color w:val="000000"/>
          <w:kern w:val="0"/>
          <w:szCs w:val="21"/>
        </w:rPr>
        <w:t>了解江南古建筑构造的学习内容和学习范围，江南古建筑构造的学习意义及学习方法。</w:t>
      </w:r>
    </w:p>
    <w:p>
      <w:pPr>
        <w:pStyle w:val="2"/>
        <w:spacing w:before="156" w:beforeLines="50" w:after="156" w:afterLines="50"/>
        <w:ind w:firstLine="420" w:firstLineChars="200"/>
        <w:rPr>
          <w:rFonts w:hAnsi="SimSun" w:cs="SimSun"/>
        </w:rPr>
      </w:pPr>
      <w:r>
        <w:rPr>
          <w:rFonts w:hint="eastAsia" w:hAnsi="SimSun" w:cs="SimSun"/>
        </w:rPr>
        <w:t>1．1了解江南古建筑总体特征概况</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．2了解江南园林总体特征概况</w:t>
      </w:r>
    </w:p>
    <w:p>
      <w:pPr>
        <w:pStyle w:val="2"/>
        <w:spacing w:before="156" w:beforeLines="50" w:after="156" w:afterLines="50"/>
        <w:ind w:firstLine="422" w:firstLineChars="200"/>
        <w:rPr>
          <w:rFonts w:hAnsi="SimSun" w:cs="SimSun"/>
          <w:b/>
        </w:rPr>
      </w:pPr>
      <w:r>
        <w:rPr>
          <w:rFonts w:hint="eastAsia" w:hAnsi="SimSun" w:cs="SimSun"/>
          <w:b/>
        </w:rPr>
        <w:t>课程目标2：</w:t>
      </w:r>
      <w:r>
        <w:rPr>
          <w:rFonts w:hint="eastAsia" w:hAnsi="SimSun" w:cs="SimSun"/>
          <w:color w:val="000000"/>
          <w:kern w:val="0"/>
          <w:szCs w:val="21"/>
        </w:rPr>
        <w:t>了解江南古建筑构造所涉及的两本法则《营造法式》与《营造法原》并掌握其基本内容及意义</w:t>
      </w:r>
    </w:p>
    <w:p>
      <w:pPr>
        <w:pStyle w:val="2"/>
        <w:spacing w:before="156" w:beforeLines="50" w:after="156" w:afterLines="50"/>
        <w:ind w:firstLine="420" w:firstLineChars="200"/>
        <w:rPr>
          <w:rFonts w:hAnsi="SimSun" w:cs="SimSun"/>
        </w:rPr>
      </w:pPr>
      <w:r>
        <w:rPr>
          <w:rFonts w:hint="eastAsia" w:hAnsi="SimSun" w:cs="SimSun"/>
        </w:rPr>
        <w:t>2．1掌握《营造法式》的基本内容及意义</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．2掌握《营造法原》的基本内容及意义</w:t>
      </w:r>
    </w:p>
    <w:p>
      <w:pPr>
        <w:pStyle w:val="2"/>
        <w:spacing w:before="156" w:beforeLines="50" w:after="156" w:afterLines="50"/>
        <w:ind w:firstLine="422" w:firstLineChars="200"/>
        <w:rPr>
          <w:rFonts w:hAnsi="SimSun" w:cs="SimSun"/>
          <w:b/>
        </w:rPr>
      </w:pPr>
      <w:r>
        <w:rPr>
          <w:rFonts w:hint="eastAsia" w:hAnsi="SimSun" w:cs="SimSun"/>
          <w:b/>
        </w:rPr>
        <w:t>课程目标3：</w:t>
      </w:r>
      <w:r>
        <w:rPr>
          <w:rFonts w:hint="eastAsia" w:hAnsi="SimSun" w:cs="SimSun"/>
          <w:bCs/>
        </w:rPr>
        <w:t>掌握</w:t>
      </w:r>
      <w:r>
        <w:rPr>
          <w:rFonts w:hint="eastAsia" w:hAnsi="SimSun" w:cs="SimSun"/>
          <w:color w:val="000000"/>
          <w:kern w:val="0"/>
          <w:szCs w:val="21"/>
        </w:rPr>
        <w:t>江南古建筑构造做法</w:t>
      </w:r>
    </w:p>
    <w:p>
      <w:pPr>
        <w:pStyle w:val="2"/>
        <w:spacing w:before="156" w:beforeLines="50" w:after="156" w:afterLines="50"/>
        <w:ind w:firstLine="420" w:firstLineChars="200"/>
        <w:rPr>
          <w:rFonts w:hAnsi="SimSun" w:cs="SimSun"/>
        </w:rPr>
      </w:pPr>
      <w:r>
        <w:rPr>
          <w:rFonts w:hAnsi="SimSun" w:cs="SimSun"/>
        </w:rPr>
        <w:t xml:space="preserve">3.1 </w:t>
      </w:r>
      <w:r>
        <w:rPr>
          <w:rFonts w:hint="eastAsia" w:hAnsi="SimSun" w:cs="SimSun"/>
          <w:szCs w:val="21"/>
        </w:rPr>
        <w:t>重点掌握大木作构造，掌握小木作、</w:t>
      </w:r>
      <w:r>
        <w:rPr>
          <w:rFonts w:hint="eastAsia" w:hAnsi="SimSun" w:cs="SimSun"/>
          <w:color w:val="000000"/>
          <w:kern w:val="0"/>
          <w:szCs w:val="21"/>
        </w:rPr>
        <w:t>斗拱、砖与墙作、瓦作、装饰、基础石作、杂项等其他江南古建筑构造做法</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907"/>
        <w:gridCol w:w="217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2907"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2170"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268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课程目标1</w:t>
            </w:r>
          </w:p>
        </w:tc>
        <w:tc>
          <w:tcPr>
            <w:tcW w:w="2907" w:type="dxa"/>
            <w:vAlign w:val="center"/>
          </w:tcPr>
          <w:p>
            <w:pPr>
              <w:pStyle w:val="2"/>
              <w:spacing w:before="156" w:beforeLines="50" w:after="156" w:afterLines="50"/>
              <w:jc w:val="center"/>
              <w:rPr>
                <w:rFonts w:hAnsi="SimSun" w:cs="SimSun"/>
              </w:rPr>
            </w:pPr>
            <w:r>
              <w:rPr>
                <w:rFonts w:hint="eastAsia" w:hAnsi="SimSun" w:cs="SimSun"/>
              </w:rPr>
              <w:t>了解江南古建筑总体特征概况</w:t>
            </w:r>
          </w:p>
        </w:tc>
        <w:tc>
          <w:tcPr>
            <w:tcW w:w="2170" w:type="dxa"/>
            <w:vMerge w:val="restart"/>
            <w:vAlign w:val="center"/>
          </w:tcPr>
          <w:p>
            <w:pPr>
              <w:pStyle w:val="2"/>
              <w:spacing w:before="156" w:beforeLines="50" w:after="156" w:afterLines="50"/>
              <w:jc w:val="center"/>
              <w:rPr>
                <w:rFonts w:hAnsi="SimSun" w:cs="SimSun"/>
              </w:rPr>
            </w:pPr>
            <w:r>
              <w:rPr>
                <w:rFonts w:hint="eastAsia" w:hAnsi="SimSun" w:cs="SimSun"/>
              </w:rPr>
              <w:t>概论篇</w:t>
            </w:r>
          </w:p>
        </w:tc>
        <w:tc>
          <w:tcPr>
            <w:tcW w:w="2688" w:type="dxa"/>
            <w:vMerge w:val="restart"/>
            <w:vAlign w:val="center"/>
          </w:tcPr>
          <w:p>
            <w:pPr>
              <w:widowControl/>
              <w:adjustRightInd w:val="0"/>
              <w:snapToGrid w:val="0"/>
              <w:jc w:val="left"/>
              <w:rPr>
                <w:rFonts w:ascii="SimSun" w:hAnsi="SimSun" w:eastAsia="SimSun" w:cs="SimSun"/>
                <w:b/>
                <w:bCs/>
                <w:szCs w:val="20"/>
              </w:rPr>
            </w:pPr>
            <w:r>
              <w:rPr>
                <w:rFonts w:hint="eastAsia" w:ascii="SimSun" w:hAnsi="SimSun" w:eastAsia="SimSun" w:cs="SimSun"/>
                <w:b/>
                <w:bCs/>
                <w:szCs w:val="20"/>
              </w:rPr>
              <w:t>毕业要求</w:t>
            </w:r>
            <w:r>
              <w:rPr>
                <w:rFonts w:ascii="SimSun" w:hAnsi="SimSun" w:eastAsia="SimSun" w:cs="SimSun"/>
                <w:b/>
                <w:bCs/>
                <w:szCs w:val="20"/>
              </w:rPr>
              <w:t>7：环境和可持续发展</w:t>
            </w:r>
          </w:p>
          <w:p>
            <w:pPr>
              <w:widowControl/>
              <w:adjustRightInd w:val="0"/>
              <w:snapToGrid w:val="0"/>
              <w:jc w:val="left"/>
              <w:rPr>
                <w:rFonts w:ascii="SimSun" w:hAnsi="SimSun" w:eastAsia="SimSun" w:cs="SimSun"/>
                <w:szCs w:val="20"/>
              </w:rPr>
            </w:pPr>
            <w:r>
              <w:rPr>
                <w:rFonts w:ascii="SimSun" w:hAnsi="SimSun" w:eastAsia="SimSun" w:cs="SimSun"/>
                <w:szCs w:val="20"/>
              </w:rPr>
              <w:t>7-2</w:t>
            </w:r>
            <w:r>
              <w:rPr>
                <w:rFonts w:hint="eastAsia" w:ascii="SimSun" w:hAnsi="SimSun" w:eastAsia="SimSun" w:cs="SimSun"/>
                <w:szCs w:val="20"/>
              </w:rPr>
              <w:t>从本学科的相关专业知识出发，能够理解和评价针对复杂工程问题的专业工程实践对于上述方面的各方面影响，自觉在设计实践中加以综合运用。</w:t>
            </w:r>
          </w:p>
          <w:p>
            <w:pPr>
              <w:widowControl/>
              <w:adjustRightInd w:val="0"/>
              <w:snapToGrid w:val="0"/>
              <w:jc w:val="left"/>
              <w:rPr>
                <w:rFonts w:hint="eastAsia" w:ascii="SimSun" w:hAnsi="SimSun" w:eastAsia="SimSun" w:cs="SimSun"/>
                <w:szCs w:val="20"/>
              </w:rPr>
            </w:pPr>
          </w:p>
          <w:p>
            <w:pPr>
              <w:widowControl/>
              <w:adjustRightInd w:val="0"/>
              <w:snapToGrid w:val="0"/>
              <w:jc w:val="left"/>
              <w:rPr>
                <w:rFonts w:ascii="SimSun" w:hAnsi="SimSun" w:eastAsia="SimSun" w:cs="SimSun"/>
                <w:b/>
                <w:bCs/>
                <w:szCs w:val="20"/>
              </w:rPr>
            </w:pPr>
            <w:r>
              <w:rPr>
                <w:rFonts w:hint="eastAsia" w:ascii="SimSun" w:hAnsi="SimSun" w:eastAsia="SimSun" w:cs="SimSun"/>
                <w:b/>
                <w:bCs/>
                <w:szCs w:val="20"/>
              </w:rPr>
              <w:t>毕业要求</w:t>
            </w:r>
            <w:r>
              <w:rPr>
                <w:rFonts w:ascii="SimSun" w:hAnsi="SimSun" w:eastAsia="SimSun" w:cs="SimSun"/>
                <w:b/>
                <w:bCs/>
                <w:szCs w:val="20"/>
              </w:rPr>
              <w:t>8：</w:t>
            </w:r>
            <w:r>
              <w:rPr>
                <w:rFonts w:hint="eastAsia" w:ascii="SimSun" w:hAnsi="SimSun" w:eastAsia="SimSun" w:cs="SimSun"/>
                <w:b/>
                <w:bCs/>
                <w:szCs w:val="20"/>
              </w:rPr>
              <w:t>职业规范</w:t>
            </w:r>
          </w:p>
          <w:p>
            <w:pPr>
              <w:pStyle w:val="2"/>
              <w:spacing w:before="156" w:beforeLines="50" w:after="156" w:afterLines="50"/>
              <w:jc w:val="left"/>
              <w:rPr>
                <w:rFonts w:hAnsi="SimSun" w:cs="SimSun"/>
              </w:rPr>
            </w:pPr>
            <w:r>
              <w:rPr>
                <w:rFonts w:hAnsi="SimSun" w:cs="SimSun"/>
              </w:rPr>
              <w:t>8-2</w:t>
            </w:r>
            <w:r>
              <w:rPr>
                <w:rFonts w:hint="eastAsia" w:hAnsi="SimSun" w:cs="SimSun"/>
              </w:rPr>
              <w:t>提高学生综合职业素质，使学生具有人文社会科学素养、社会责任感</w:t>
            </w:r>
            <w:r>
              <w:rPr>
                <w:rFonts w:hAnsi="SimSun" w:cs="SimSun"/>
              </w:rPr>
              <w:t>。</w:t>
            </w:r>
          </w:p>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12：</w:t>
            </w:r>
            <w:r>
              <w:rPr>
                <w:rFonts w:hint="eastAsia" w:hAnsi="SimSun" w:cs="SimSun"/>
                <w:b/>
                <w:bCs/>
              </w:rPr>
              <w:t>终身学习</w:t>
            </w:r>
          </w:p>
          <w:p>
            <w:pPr>
              <w:pStyle w:val="2"/>
              <w:spacing w:before="156" w:beforeLines="50" w:after="156" w:afterLines="50"/>
              <w:jc w:val="left"/>
              <w:rPr>
                <w:rFonts w:hAnsi="SimSun" w:cs="SimSun"/>
              </w:rPr>
            </w:pPr>
            <w:r>
              <w:rPr>
                <w:rFonts w:hAnsi="SimSun" w:cs="SimSun"/>
              </w:rPr>
              <w:t>12-1</w:t>
            </w:r>
            <w:r>
              <w:rPr>
                <w:rFonts w:hint="eastAsia" w:hAnsi="SimSun" w:cs="SimSun"/>
              </w:rPr>
              <w:t>具有自主学习和终身学习的意识，培养在专业领域不断学习和适应发展的能力。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907" w:type="dxa"/>
            <w:vAlign w:val="center"/>
          </w:tcPr>
          <w:p>
            <w:pPr>
              <w:pStyle w:val="2"/>
              <w:spacing w:before="156" w:beforeLines="50" w:after="156" w:afterLines="50"/>
              <w:jc w:val="center"/>
              <w:rPr>
                <w:rFonts w:hAnsi="SimSun" w:cs="SimSun"/>
              </w:rPr>
            </w:pPr>
            <w:r>
              <w:rPr>
                <w:rFonts w:hint="eastAsia" w:hAnsi="SimSun" w:cs="SimSun"/>
              </w:rPr>
              <w:t>了解江南园林总体特征概况</w:t>
            </w:r>
          </w:p>
        </w:tc>
        <w:tc>
          <w:tcPr>
            <w:tcW w:w="2170" w:type="dxa"/>
            <w:vMerge w:val="continue"/>
            <w:vAlign w:val="center"/>
          </w:tcPr>
          <w:p>
            <w:pPr>
              <w:pStyle w:val="2"/>
              <w:spacing w:before="156" w:beforeLines="50" w:after="156" w:afterLines="50"/>
              <w:jc w:val="center"/>
              <w:rPr>
                <w:rFonts w:hAnsi="SimSun" w:cs="SimSun"/>
              </w:rPr>
            </w:pPr>
          </w:p>
        </w:tc>
        <w:tc>
          <w:tcPr>
            <w:tcW w:w="2688"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课程目标2</w:t>
            </w:r>
          </w:p>
        </w:tc>
        <w:tc>
          <w:tcPr>
            <w:tcW w:w="2907" w:type="dxa"/>
            <w:vAlign w:val="center"/>
          </w:tcPr>
          <w:p>
            <w:pPr>
              <w:pStyle w:val="2"/>
              <w:spacing w:before="156" w:beforeLines="50" w:after="156" w:afterLines="50"/>
              <w:jc w:val="center"/>
              <w:rPr>
                <w:rFonts w:hAnsi="SimSun" w:cs="SimSun"/>
              </w:rPr>
            </w:pPr>
            <w:r>
              <w:rPr>
                <w:rFonts w:hint="eastAsia" w:hAnsi="SimSun" w:cs="SimSun"/>
              </w:rPr>
              <w:t>掌握《营造法式》的基本内容及意义</w:t>
            </w:r>
          </w:p>
        </w:tc>
        <w:tc>
          <w:tcPr>
            <w:tcW w:w="2170" w:type="dxa"/>
            <w:vMerge w:val="restart"/>
            <w:vAlign w:val="center"/>
          </w:tcPr>
          <w:p>
            <w:pPr>
              <w:pStyle w:val="2"/>
              <w:spacing w:before="156" w:beforeLines="50" w:after="156" w:afterLines="50"/>
              <w:jc w:val="center"/>
              <w:rPr>
                <w:rFonts w:hAnsi="SimSun" w:cs="SimSun"/>
              </w:rPr>
            </w:pPr>
            <w:r>
              <w:rPr>
                <w:rFonts w:hint="eastAsia" w:hAnsi="SimSun" w:cs="SimSun"/>
              </w:rPr>
              <w:t>文法篇</w:t>
            </w:r>
          </w:p>
        </w:tc>
        <w:tc>
          <w:tcPr>
            <w:tcW w:w="2688" w:type="dxa"/>
            <w:vMerge w:val="restart"/>
            <w:vAlign w:val="center"/>
          </w:tcPr>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1：工程知识</w:t>
            </w:r>
          </w:p>
          <w:p>
            <w:pPr>
              <w:pStyle w:val="2"/>
              <w:spacing w:before="156" w:beforeLines="50" w:after="156" w:afterLines="50"/>
              <w:jc w:val="left"/>
              <w:rPr>
                <w:rFonts w:hAnsi="SimSun" w:cs="SimSun"/>
              </w:rPr>
            </w:pPr>
            <w:r>
              <w:rPr>
                <w:rFonts w:hAnsi="SimSun" w:cs="SimSun"/>
              </w:rPr>
              <w:t>1-3</w:t>
            </w:r>
            <w:r>
              <w:rPr>
                <w:rFonts w:hint="eastAsia" w:hAnsi="SimSun" w:cs="SimSun"/>
              </w:rPr>
              <w:t>经过保护技术类课程学习和实验室实习的过程，</w:t>
            </w:r>
            <w:r>
              <w:rPr>
                <w:rFonts w:hAnsi="SimSun" w:cs="SimSun"/>
              </w:rPr>
              <w:t>掌握</w:t>
            </w:r>
            <w:r>
              <w:rPr>
                <w:rFonts w:hint="eastAsia" w:hAnsi="SimSun" w:cs="SimSun"/>
              </w:rPr>
              <w:t>保护建筑中不同材料的性能及其修复工艺，</w:t>
            </w:r>
            <w:r>
              <w:rPr>
                <w:rFonts w:hAnsi="SimSun" w:cs="SimSun"/>
              </w:rPr>
              <w:t>理解</w:t>
            </w:r>
            <w:r>
              <w:rPr>
                <w:rFonts w:hint="eastAsia" w:hAnsi="SimSun" w:cs="SimSun"/>
              </w:rPr>
              <w:t>历史建筑保护的工具性和实践性。</w:t>
            </w:r>
          </w:p>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4：研究</w:t>
            </w:r>
          </w:p>
          <w:p>
            <w:pPr>
              <w:pStyle w:val="2"/>
              <w:spacing w:before="156" w:beforeLines="50" w:after="156" w:afterLines="50"/>
              <w:jc w:val="left"/>
              <w:rPr>
                <w:rFonts w:hAnsi="SimSun" w:cs="SimSun"/>
              </w:rPr>
            </w:pPr>
            <w:r>
              <w:rPr>
                <w:rFonts w:hAnsi="SimSun" w:cs="SimSun"/>
              </w:rPr>
              <w:t>4-2掌握历史建筑的形制与工艺特征，及其与所依附文化系统的关系；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907" w:type="dxa"/>
            <w:vAlign w:val="center"/>
          </w:tcPr>
          <w:p>
            <w:pPr>
              <w:pStyle w:val="2"/>
              <w:spacing w:before="156" w:beforeLines="50" w:after="156" w:afterLines="50"/>
              <w:jc w:val="center"/>
              <w:rPr>
                <w:rFonts w:hAnsi="SimSun" w:cs="SimSun"/>
              </w:rPr>
            </w:pPr>
            <w:r>
              <w:rPr>
                <w:rFonts w:hint="eastAsia" w:hAnsi="SimSun" w:cs="SimSun"/>
              </w:rPr>
              <w:t>掌握《营造法原》的基本内容及意义</w:t>
            </w:r>
          </w:p>
        </w:tc>
        <w:tc>
          <w:tcPr>
            <w:tcW w:w="2170" w:type="dxa"/>
            <w:vMerge w:val="continue"/>
            <w:vAlign w:val="center"/>
          </w:tcPr>
          <w:p>
            <w:pPr>
              <w:pStyle w:val="2"/>
              <w:spacing w:before="156" w:beforeLines="50" w:after="156" w:afterLines="50"/>
              <w:jc w:val="center"/>
              <w:rPr>
                <w:rFonts w:ascii="SimHei" w:hAnsi="SimSun"/>
                <w:b/>
                <w:bCs/>
                <w:szCs w:val="21"/>
              </w:rPr>
            </w:pPr>
          </w:p>
        </w:tc>
        <w:tc>
          <w:tcPr>
            <w:tcW w:w="2688"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SimSun" w:cs="SimSun"/>
                <w:szCs w:val="21"/>
              </w:rPr>
            </w:pPr>
            <w:r>
              <w:rPr>
                <w:rFonts w:hint="eastAsia" w:hAnsi="SimSun" w:cs="SimSun"/>
                <w:szCs w:val="21"/>
              </w:rPr>
              <w:t>课程目标3</w:t>
            </w:r>
          </w:p>
        </w:tc>
        <w:tc>
          <w:tcPr>
            <w:tcW w:w="2907" w:type="dxa"/>
            <w:vAlign w:val="center"/>
          </w:tcPr>
          <w:p>
            <w:pPr>
              <w:pStyle w:val="2"/>
              <w:spacing w:before="156" w:beforeLines="50" w:after="156" w:afterLines="50"/>
              <w:jc w:val="center"/>
              <w:rPr>
                <w:rFonts w:hAnsi="SimSun" w:cs="SimSun"/>
              </w:rPr>
            </w:pPr>
            <w:r>
              <w:rPr>
                <w:rFonts w:hint="eastAsia" w:hAnsi="SimSun" w:cs="SimSun"/>
                <w:szCs w:val="21"/>
              </w:rPr>
              <w:t>重点掌握大木作构造，掌握小木作、</w:t>
            </w:r>
            <w:r>
              <w:rPr>
                <w:rFonts w:hint="eastAsia" w:hAnsi="SimSun" w:cs="SimSun"/>
                <w:color w:val="000000"/>
                <w:kern w:val="0"/>
                <w:szCs w:val="21"/>
              </w:rPr>
              <w:t>斗拱、砖与墙作、瓦作、装饰、基础石作、杂项等其他江南古建筑构造做法</w:t>
            </w:r>
          </w:p>
        </w:tc>
        <w:tc>
          <w:tcPr>
            <w:tcW w:w="2170" w:type="dxa"/>
            <w:vAlign w:val="center"/>
          </w:tcPr>
          <w:p>
            <w:pPr>
              <w:pStyle w:val="2"/>
              <w:spacing w:before="156" w:beforeLines="50" w:after="156" w:afterLines="50"/>
              <w:jc w:val="center"/>
              <w:rPr>
                <w:rFonts w:ascii="SimHei" w:hAnsi="SimSun"/>
                <w:b/>
                <w:bCs/>
                <w:szCs w:val="21"/>
              </w:rPr>
            </w:pPr>
            <w:r>
              <w:rPr>
                <w:rFonts w:hint="eastAsia" w:hAnsi="SimSun" w:cs="SimSun"/>
                <w:color w:val="000000"/>
                <w:kern w:val="0"/>
                <w:szCs w:val="21"/>
              </w:rPr>
              <w:t>大木篇、斗拱篇、小木作篇、砖与墙作篇、瓦作篇、装饰篇、基础石作篇、杂项篇等</w:t>
            </w:r>
          </w:p>
        </w:tc>
        <w:tc>
          <w:tcPr>
            <w:tcW w:w="2688" w:type="dxa"/>
            <w:vAlign w:val="center"/>
          </w:tcPr>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4：研究</w:t>
            </w:r>
          </w:p>
          <w:p>
            <w:pPr>
              <w:pStyle w:val="2"/>
              <w:spacing w:before="156" w:beforeLines="50" w:after="156" w:afterLines="50"/>
              <w:jc w:val="left"/>
              <w:rPr>
                <w:rFonts w:hAnsi="SimSun" w:cs="SimSun"/>
              </w:rPr>
            </w:pPr>
            <w:r>
              <w:rPr>
                <w:rFonts w:hAnsi="SimSun" w:cs="SimSun"/>
              </w:rPr>
              <w:t>4-2掌握历史建筑的形制与工艺特征，及其与所依附文化系统的关系；</w:t>
            </w:r>
          </w:p>
        </w:tc>
      </w:tr>
    </w:tbl>
    <w:p>
      <w:pPr>
        <w:spacing w:before="156" w:beforeLines="50" w:after="156" w:afterLines="50"/>
        <w:ind w:firstLine="562" w:firstLineChars="200"/>
        <w:rPr>
          <w:rFonts w:ascii="SimHei" w:hAnsi="SimHei" w:eastAsia="SimHei"/>
          <w:b/>
          <w:sz w:val="28"/>
          <w:szCs w:val="28"/>
        </w:rPr>
      </w:pPr>
      <w:r>
        <w:rPr>
          <w:rFonts w:hint="eastAsia" w:ascii="SimHei" w:hAnsi="SimHei" w:eastAsia="SimHei"/>
          <w:b/>
          <w:sz w:val="28"/>
          <w:szCs w:val="28"/>
        </w:rPr>
        <w:t>三、教学内容</w:t>
      </w:r>
    </w:p>
    <w:p>
      <w:pPr>
        <w:widowControl/>
        <w:spacing w:before="156" w:beforeLines="50" w:after="156" w:afterLines="50"/>
        <w:ind w:firstLine="482" w:firstLineChars="200"/>
        <w:jc w:val="left"/>
      </w:pPr>
      <w:r>
        <w:rPr>
          <w:rFonts w:hint="eastAsia" w:ascii="SimHei" w:hAnsi="SimHei" w:eastAsia="SimHei" w:cs="Times New Roman"/>
          <w:b/>
          <w:sz w:val="24"/>
          <w:szCs w:val="24"/>
        </w:rPr>
        <w:t>第一章 概论篇</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snapToGrid w:val="0"/>
        <w:spacing w:line="276" w:lineRule="auto"/>
        <w:rPr>
          <w:szCs w:val="21"/>
        </w:rPr>
      </w:pPr>
      <w:r>
        <w:rPr>
          <w:rFonts w:hint="eastAsia" w:ascii="SimSun" w:hAnsi="SimSun" w:eastAsia="SimSun" w:cs="SimSun"/>
          <w:color w:val="000000"/>
          <w:kern w:val="0"/>
          <w:szCs w:val="21"/>
        </w:rPr>
        <w:t xml:space="preserve">      了解江南古建筑构造的学习内容和学习范围，江南古建筑构造的学习意义及学习方法。</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  江南古建筑体系的框架</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SimSun"/>
          <w:color w:val="000000"/>
          <w:kern w:val="0"/>
          <w:szCs w:val="21"/>
        </w:rPr>
        <w:t>江南古建筑包含的各种工种内容的介绍</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作业1：对江南古建筑特征的总体概括的论述，形成小论文</w:t>
      </w:r>
    </w:p>
    <w:p>
      <w:pPr>
        <w:widowControl/>
        <w:spacing w:before="156" w:beforeLines="50" w:after="156" w:afterLines="50"/>
        <w:ind w:firstLine="482" w:firstLineChars="200"/>
        <w:jc w:val="left"/>
        <w:rPr>
          <w:rFonts w:ascii="SimSun" w:hAnsi="SimSun" w:eastAsia="SimSun" w:cs="SimSun"/>
          <w:color w:val="000000"/>
          <w:kern w:val="0"/>
          <w:szCs w:val="21"/>
        </w:rPr>
      </w:pPr>
      <w:r>
        <w:rPr>
          <w:rFonts w:hint="eastAsia" w:ascii="SimHei" w:hAnsi="SimHei" w:eastAsia="SimHei" w:cs="Times New Roman"/>
          <w:b/>
          <w:sz w:val="24"/>
          <w:szCs w:val="24"/>
        </w:rPr>
        <w:t>第二章 文法篇</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snapToGrid w:val="0"/>
        <w:spacing w:line="276" w:lineRule="auto"/>
        <w:rPr>
          <w:szCs w:val="21"/>
        </w:rPr>
      </w:pPr>
      <w:r>
        <w:rPr>
          <w:rFonts w:hint="eastAsia" w:ascii="SimSun" w:hAnsi="SimSun" w:eastAsia="SimSun" w:cs="SimSun"/>
          <w:color w:val="000000"/>
          <w:kern w:val="0"/>
          <w:szCs w:val="21"/>
        </w:rPr>
        <w:t xml:space="preserve">      了解江南古建筑构造所涉及的两本法则《营造法式》与《营造法原》</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snapToGrid w:val="0"/>
        <w:spacing w:line="276" w:lineRule="auto"/>
        <w:rPr>
          <w:szCs w:val="21"/>
        </w:rPr>
      </w:pPr>
      <w:r>
        <w:rPr>
          <w:rFonts w:hint="eastAsia" w:ascii="SimSun" w:hAnsi="SimSun" w:eastAsia="SimSun" w:cs="SimSun"/>
          <w:color w:val="000000"/>
          <w:kern w:val="0"/>
          <w:szCs w:val="21"/>
        </w:rPr>
        <w:t xml:space="preserve">  </w:t>
      </w:r>
      <w:r>
        <w:rPr>
          <w:rFonts w:ascii="SimSun" w:hAnsi="SimSun" w:eastAsia="SimSun" w:cs="SimSun"/>
          <w:color w:val="000000"/>
          <w:kern w:val="0"/>
          <w:szCs w:val="21"/>
        </w:rPr>
        <w:t xml:space="preserve">  </w:t>
      </w:r>
      <w:r>
        <w:rPr>
          <w:rFonts w:hint="eastAsia" w:ascii="SimSun" w:hAnsi="SimSun" w:eastAsia="SimSun" w:cs="SimSun"/>
          <w:color w:val="000000"/>
          <w:kern w:val="0"/>
          <w:szCs w:val="21"/>
        </w:rPr>
        <w:t>《营造法式》与《营造法原》</w:t>
      </w:r>
      <w:r>
        <w:rPr>
          <w:rFonts w:hint="eastAsia"/>
          <w:szCs w:val="21"/>
        </w:rPr>
        <w:t>的历史渊源与基本内容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《营造法式》与《营造法原》所涉及的工种内容的概括</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作业2：对</w:t>
      </w:r>
      <w:r>
        <w:rPr>
          <w:rFonts w:hint="eastAsia" w:ascii="SimSun" w:hAnsi="SimSun" w:eastAsia="SimSun" w:cs="SimSun"/>
          <w:color w:val="000000"/>
          <w:kern w:val="0"/>
          <w:szCs w:val="21"/>
        </w:rPr>
        <w:t>《营造法式》与《营造法原》的基本认识，形成小论文</w:t>
      </w:r>
    </w:p>
    <w:p>
      <w:pPr>
        <w:widowControl/>
        <w:spacing w:before="156" w:beforeLines="50" w:after="156" w:afterLines="50"/>
        <w:ind w:firstLine="482" w:firstLineChars="200"/>
        <w:jc w:val="left"/>
      </w:pPr>
      <w:r>
        <w:rPr>
          <w:rFonts w:hint="eastAsia" w:ascii="SimHei" w:hAnsi="SimHei" w:eastAsia="SimHei" w:cs="Times New Roman"/>
          <w:b/>
          <w:sz w:val="24"/>
          <w:szCs w:val="24"/>
        </w:rPr>
        <w:t>第三章至第十章 基础石作篇</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snapToGrid w:val="0"/>
        <w:spacing w:line="276" w:lineRule="auto"/>
        <w:rPr>
          <w:szCs w:val="21"/>
        </w:rPr>
      </w:pPr>
      <w:r>
        <w:rPr>
          <w:rFonts w:hint="eastAsia" w:ascii="SimSun" w:hAnsi="SimSun" w:eastAsia="SimSun" w:cs="SimSun"/>
          <w:color w:val="000000"/>
          <w:kern w:val="0"/>
          <w:szCs w:val="21"/>
        </w:rPr>
        <w:t xml:space="preserve">      了解中国古建筑构造的学习内容和学习范围，中国古建筑构造的学习意义及学习方法。</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  各个时期，不同地域，各种做法的具有代表性的特征论述。</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SimSun"/>
          <w:color w:val="000000"/>
          <w:kern w:val="0"/>
          <w:szCs w:val="21"/>
        </w:rPr>
        <w:t xml:space="preserve"> </w:t>
      </w:r>
      <w:r>
        <w:rPr>
          <w:rFonts w:ascii="SimSun" w:hAnsi="SimSun" w:eastAsia="SimSun" w:cs="SimSun"/>
          <w:color w:val="000000"/>
          <w:kern w:val="0"/>
          <w:szCs w:val="21"/>
        </w:rPr>
        <w:t xml:space="preserve"> </w:t>
      </w:r>
      <w:r>
        <w:rPr>
          <w:rFonts w:hint="eastAsia" w:ascii="SimSun" w:hAnsi="SimSun" w:eastAsia="SimSun" w:cs="SimSun"/>
          <w:color w:val="000000"/>
          <w:kern w:val="0"/>
          <w:szCs w:val="21"/>
        </w:rPr>
        <w:t>基于法式与法原两本法则的各种工作构造（大木作，小木作，斗拱、砖与墙作、瓦作、装饰、基础石作、杂项等）做法的的意义与具体应用。</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作业3：每位同学选一种构造类型完成建模、CAD制图、论述等详细的介绍，形成图纸。</w:t>
      </w:r>
    </w:p>
    <w:p>
      <w:pPr>
        <w:widowControl/>
        <w:spacing w:before="156" w:beforeLines="50" w:after="156" w:afterLines="50"/>
        <w:ind w:firstLine="562" w:firstLineChars="200"/>
        <w:jc w:val="left"/>
      </w:pPr>
      <w:r>
        <w:rPr>
          <w:rFonts w:hint="eastAsia" w:ascii="SimHei" w:hAnsi="SimHei" w:eastAsia="SimHei"/>
          <w:b/>
          <w:sz w:val="28"/>
          <w:szCs w:val="28"/>
        </w:rPr>
        <w:t>四、学时分配</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第一章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概论篇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第二章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文法篇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第三章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基础石作篇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第四章</w:t>
            </w:r>
          </w:p>
        </w:tc>
        <w:tc>
          <w:tcPr>
            <w:tcW w:w="2765" w:type="dxa"/>
            <w:vAlign w:val="center"/>
          </w:tcPr>
          <w:p>
            <w:pPr>
              <w:widowControl/>
              <w:spacing w:before="156" w:beforeLines="50" w:after="156" w:afterLines="50"/>
              <w:jc w:val="center"/>
              <w:rPr>
                <w:rFonts w:ascii="SimSun" w:hAnsi="SimSun" w:eastAsia="SimSun"/>
              </w:rPr>
            </w:pPr>
            <w:r>
              <w:rPr>
                <w:rFonts w:ascii="SimSun" w:hAnsi="SimSun" w:eastAsia="SimSun"/>
              </w:rPr>
              <w:t>大木作篇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第五章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斗拱篇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第六章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小木作篇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第七章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瓦作篇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第八章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墙与砖作篇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第九章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装饰篇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第十章</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杂项篇</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30" w:type="dxa"/>
            <w:gridSpan w:val="2"/>
            <w:vAlign w:val="center"/>
          </w:tcPr>
          <w:p>
            <w:pPr>
              <w:widowControl/>
              <w:spacing w:before="156" w:beforeLines="50" w:after="156" w:afterLines="50"/>
              <w:jc w:val="center"/>
              <w:rPr>
                <w:rFonts w:hint="eastAsia" w:ascii="SimSun" w:hAnsi="SimSun" w:eastAsia="SimSun"/>
              </w:rPr>
            </w:pPr>
            <w:r>
              <w:rPr>
                <w:rFonts w:hint="eastAsia" w:ascii="SimSun" w:hAnsi="SimSun" w:eastAsia="SimSun"/>
              </w:rPr>
              <w:t>总计</w:t>
            </w:r>
          </w:p>
        </w:tc>
        <w:tc>
          <w:tcPr>
            <w:tcW w:w="2766" w:type="dxa"/>
            <w:vAlign w:val="center"/>
          </w:tcPr>
          <w:p>
            <w:pPr>
              <w:widowControl/>
              <w:spacing w:before="156" w:beforeLines="50" w:after="156" w:afterLines="50"/>
              <w:jc w:val="center"/>
              <w:rPr>
                <w:rFonts w:hint="eastAsia" w:ascii="SimSun" w:hAnsi="SimSun" w:eastAsia="SimSun"/>
              </w:rPr>
            </w:pPr>
            <w:r>
              <w:rPr>
                <w:rFonts w:ascii="SimSun" w:hAnsi="SimSun" w:eastAsia="SimSun"/>
              </w:rPr>
              <w:t>36</w:t>
            </w:r>
          </w:p>
        </w:tc>
      </w:tr>
    </w:tbl>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456"/>
        <w:gridCol w:w="1260"/>
        <w:gridCol w:w="2410"/>
        <w:gridCol w:w="734"/>
        <w:gridCol w:w="1927"/>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260"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2410"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73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92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概论</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构造</w:t>
            </w:r>
            <w:r>
              <w:rPr>
                <w:rFonts w:hint="eastAsia" w:ascii="SimSun" w:hAnsi="SimSun" w:eastAsia="SimSun"/>
                <w:szCs w:val="21"/>
              </w:rPr>
              <w:t>概括</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927" w:type="dxa"/>
            <w:vAlign w:val="center"/>
          </w:tcPr>
          <w:p>
            <w:pPr>
              <w:widowControl/>
              <w:spacing w:before="156" w:beforeLines="50" w:after="156" w:afterLines="50"/>
              <w:ind w:firstLine="210" w:firstLineChars="100"/>
              <w:rPr>
                <w:rFonts w:ascii="SimSun" w:hAnsi="SimSun" w:eastAsia="SimSun"/>
                <w:szCs w:val="21"/>
              </w:rPr>
            </w:pPr>
            <w:r>
              <w:rPr>
                <w:rFonts w:hint="eastAsia" w:ascii="SimSun" w:hAnsi="SimSun" w:eastAsia="SimSun"/>
                <w:szCs w:val="21"/>
              </w:rPr>
              <w:t>小论文</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文法</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相关书籍</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927" w:type="dxa"/>
            <w:vAlign w:val="center"/>
          </w:tcPr>
          <w:p>
            <w:pPr>
              <w:widowControl/>
              <w:spacing w:before="156" w:beforeLines="50" w:after="156" w:afterLines="50"/>
              <w:ind w:firstLine="210" w:firstLineChars="100"/>
              <w:rPr>
                <w:rFonts w:ascii="SimSun" w:hAnsi="SimSun" w:eastAsia="SimSun"/>
                <w:szCs w:val="21"/>
              </w:rPr>
            </w:pPr>
            <w:r>
              <w:rPr>
                <w:rFonts w:hint="eastAsia" w:ascii="SimSun" w:hAnsi="SimSun" w:eastAsia="SimSun"/>
                <w:szCs w:val="21"/>
              </w:rPr>
              <w:t>小论文</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3-4</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基础石作</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6</w:t>
            </w:r>
          </w:p>
        </w:tc>
        <w:tc>
          <w:tcPr>
            <w:tcW w:w="1927"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图纸、模型及论述说明</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5-9</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ascii="SimSun" w:hAnsi="SimSun" w:eastAsia="SimSun"/>
              </w:rPr>
              <w:t>大木作篇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8</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10-11</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斗拱篇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6</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12-13</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小木作篇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4</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14</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瓦作篇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2</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15</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墙与砖作篇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2</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16</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rPr>
            </w:pPr>
            <w:r>
              <w:rPr>
                <w:rFonts w:hint="eastAsia" w:ascii="SimSun" w:hAnsi="SimSun" w:eastAsia="SimSun"/>
              </w:rPr>
              <w:t>装饰篇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2</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17</w:t>
            </w:r>
          </w:p>
        </w:tc>
        <w:tc>
          <w:tcPr>
            <w:tcW w:w="456" w:type="dxa"/>
            <w:vAlign w:val="center"/>
          </w:tcPr>
          <w:p>
            <w:pPr>
              <w:widowControl/>
              <w:spacing w:before="156" w:beforeLines="50" w:after="156" w:afterLines="50"/>
              <w:jc w:val="center"/>
              <w:rPr>
                <w:rFonts w:ascii="SimSun" w:hAnsi="SimSun" w:eastAsia="SimSun"/>
                <w:szCs w:val="21"/>
              </w:rPr>
            </w:pPr>
          </w:p>
        </w:tc>
        <w:tc>
          <w:tcPr>
            <w:tcW w:w="1260" w:type="dxa"/>
            <w:vAlign w:val="center"/>
          </w:tcPr>
          <w:p>
            <w:pPr>
              <w:widowControl/>
              <w:spacing w:before="156" w:beforeLines="50" w:after="156" w:afterLines="50"/>
              <w:jc w:val="center"/>
              <w:rPr>
                <w:rFonts w:ascii="SimSun" w:hAnsi="SimSun" w:eastAsia="SimSun"/>
              </w:rPr>
            </w:pPr>
            <w:r>
              <w:rPr>
                <w:rFonts w:hint="eastAsia" w:ascii="SimSun" w:hAnsi="SimSun" w:eastAsia="SimSun"/>
              </w:rPr>
              <w:t>杂项篇</w:t>
            </w:r>
          </w:p>
        </w:tc>
        <w:tc>
          <w:tcPr>
            <w:tcW w:w="2410"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法式</w:t>
            </w:r>
            <w:r>
              <w:rPr>
                <w:rFonts w:hint="eastAsia" w:ascii="SimSun" w:hAnsi="SimSun" w:eastAsia="SimSun"/>
                <w:szCs w:val="21"/>
              </w:rPr>
              <w:t>、</w:t>
            </w:r>
            <w:r>
              <w:rPr>
                <w:rFonts w:ascii="SimSun" w:hAnsi="SimSun" w:eastAsia="SimSun"/>
                <w:szCs w:val="21"/>
              </w:rPr>
              <w:t>法原</w:t>
            </w:r>
            <w:r>
              <w:rPr>
                <w:rFonts w:hint="eastAsia" w:ascii="SimSun" w:hAnsi="SimSun" w:eastAsia="SimSun"/>
                <w:szCs w:val="21"/>
              </w:rPr>
              <w:t>的</w:t>
            </w:r>
            <w:r>
              <w:rPr>
                <w:rFonts w:ascii="SimSun" w:hAnsi="SimSun" w:eastAsia="SimSun"/>
                <w:szCs w:val="21"/>
              </w:rPr>
              <w:t>做法</w:t>
            </w:r>
          </w:p>
        </w:tc>
        <w:tc>
          <w:tcPr>
            <w:tcW w:w="73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2</w:t>
            </w:r>
          </w:p>
        </w:tc>
        <w:tc>
          <w:tcPr>
            <w:tcW w:w="192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pPr>
      <w:r>
        <w:rPr>
          <w:rFonts w:hint="eastAsia" w:ascii="SimHei" w:hAnsi="SimHei" w:eastAsia="SimHei"/>
          <w:b/>
          <w:sz w:val="28"/>
          <w:szCs w:val="28"/>
        </w:rPr>
        <w:t>六、教材及参考书目</w:t>
      </w:r>
    </w:p>
    <w:p>
      <w:pPr>
        <w:widowControl/>
        <w:spacing w:before="156" w:beforeLines="50" w:after="156" w:afterLines="50"/>
        <w:ind w:firstLine="420" w:firstLineChars="200"/>
        <w:jc w:val="left"/>
        <w:rPr>
          <w:rFonts w:hint="eastAsia" w:ascii="SimSun" w:hAnsi="SimSun" w:eastAsia="SimSun" w:cs="TimesNewRomanPSMT"/>
          <w:color w:val="000000"/>
          <w:kern w:val="0"/>
          <w:szCs w:val="21"/>
        </w:rPr>
      </w:pPr>
      <w:r>
        <w:rPr>
          <w:rFonts w:hint="eastAsia" w:ascii="SimSun" w:hAnsi="SimSun" w:eastAsia="SimSun" w:cs="TimesNewRomanPSMT"/>
          <w:color w:val="000000"/>
          <w:kern w:val="0"/>
          <w:szCs w:val="21"/>
        </w:rPr>
        <w:t>1. 梁思成著.清式营造则例（新一版）[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北京：中国建筑工业出版社，1981.</w:t>
      </w:r>
    </w:p>
    <w:p>
      <w:pPr>
        <w:widowControl/>
        <w:spacing w:before="156" w:beforeLines="50" w:after="156" w:afterLines="50"/>
        <w:ind w:firstLine="420" w:firstLineChars="200"/>
        <w:jc w:val="left"/>
        <w:rPr>
          <w:rFonts w:hint="eastAsia" w:ascii="SimSun" w:hAnsi="SimSun" w:eastAsia="SimSun" w:cs="TimesNewRomanPSMT"/>
          <w:color w:val="000000"/>
          <w:kern w:val="0"/>
          <w:szCs w:val="21"/>
        </w:rPr>
      </w:pPr>
      <w:r>
        <w:rPr>
          <w:rFonts w:hint="eastAsia" w:ascii="SimSun" w:hAnsi="SimSun" w:eastAsia="SimSun" w:cs="TimesNewRomanPSMT"/>
          <w:color w:val="000000"/>
          <w:kern w:val="0"/>
          <w:szCs w:val="21"/>
        </w:rPr>
        <w:t>2. 姚承祖原著、张至刚增编、刘敦桢校阅</w:t>
      </w:r>
      <w:r>
        <w:rPr>
          <w:rFonts w:ascii="SimSun" w:hAnsi="SimSun" w:eastAsia="SimSun" w:cs="TimesNewRomanPSMT"/>
          <w:color w:val="000000"/>
          <w:kern w:val="0"/>
          <w:szCs w:val="21"/>
        </w:rPr>
        <w:t>.</w:t>
      </w:r>
      <w:r>
        <w:rPr>
          <w:rFonts w:hint="eastAsia" w:ascii="SimSun" w:hAnsi="SimSun" w:eastAsia="SimSun" w:cs="TimesNewRomanPSMT"/>
          <w:color w:val="000000"/>
          <w:kern w:val="0"/>
          <w:szCs w:val="21"/>
        </w:rPr>
        <w:t>营造法原（第二版）[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北京：中国建筑工业出版社,1986.</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 xml:space="preserve">3. 李诫著.宋《营造法式》. </w:t>
      </w:r>
    </w:p>
    <w:p>
      <w:pPr>
        <w:widowControl/>
        <w:spacing w:before="156" w:beforeLines="50" w:after="156" w:afterLines="50"/>
        <w:ind w:firstLine="420" w:firstLineChars="200"/>
        <w:jc w:val="left"/>
        <w:rPr>
          <w:rFonts w:hint="eastAsia" w:ascii="SimSun" w:hAnsi="SimSun" w:eastAsia="SimSun" w:cs="TimesNewRomanPSMT"/>
          <w:color w:val="000000"/>
          <w:kern w:val="0"/>
          <w:szCs w:val="21"/>
        </w:rPr>
      </w:pPr>
      <w:r>
        <w:rPr>
          <w:rFonts w:hint="eastAsia" w:ascii="SimSun" w:hAnsi="SimSun" w:eastAsia="SimSun" w:cs="TimesNewRomanPSMT"/>
          <w:color w:val="000000"/>
          <w:kern w:val="0"/>
          <w:szCs w:val="21"/>
        </w:rPr>
        <w:t>4. 潘谷西、何建中著.《营造法式》解读 (第一版)[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南京：东南大学出版社，2006.</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5. 梁思成著.清工部《工程做法则例》图解（第一版）[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北京：清华大学出版社,2006.</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6. 刘大可著.中国古建筑瓦石营法（第一版）[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北京：中国建筑工业出版社,1993.</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7. 计成著</w:t>
      </w:r>
      <w:r>
        <w:rPr>
          <w:rFonts w:ascii="SimSun" w:hAnsi="SimSun" w:eastAsia="SimSun" w:cs="TimesNewRomanPSMT"/>
          <w:color w:val="000000"/>
          <w:kern w:val="0"/>
          <w:szCs w:val="21"/>
        </w:rPr>
        <w:t>.</w:t>
      </w:r>
      <w:r>
        <w:rPr>
          <w:rFonts w:hint="eastAsia" w:ascii="SimSun" w:hAnsi="SimSun" w:eastAsia="SimSun" w:cs="TimesNewRomanPSMT"/>
          <w:color w:val="000000"/>
          <w:kern w:val="0"/>
          <w:szCs w:val="21"/>
        </w:rPr>
        <w:t xml:space="preserve">明《园冶》. </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8. 刘敦桢著.刘敦桢全集 (第一版) [</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北京：中国建筑工业出版社,2007.</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9. 楼庆西著.中国传统建筑装饰（第一版）[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北京：中国建筑工业出版社,1999.</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10. 潘德华著.斗拱（第一版)[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南京：东南大学出版社,2004.</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11. 梁思成著.梁思成全集（第一版）[</w:t>
      </w:r>
      <w:r>
        <w:rPr>
          <w:rFonts w:ascii="SimSun" w:hAnsi="SimSun" w:eastAsia="SimSun" w:cs="TimesNewRomanPSMT"/>
          <w:color w:val="000000"/>
          <w:kern w:val="0"/>
          <w:szCs w:val="21"/>
        </w:rPr>
        <w:t>M].</w:t>
      </w:r>
      <w:r>
        <w:rPr>
          <w:rFonts w:hint="eastAsia" w:ascii="SimSun" w:hAnsi="SimSun" w:eastAsia="SimSun" w:cs="TimesNewRomanPSMT"/>
          <w:color w:val="000000"/>
          <w:kern w:val="0"/>
          <w:szCs w:val="21"/>
        </w:rPr>
        <w:t>北京：中国建筑工业出版社,2001.</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七、教学方法</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1．讲授法：结合课堂讲授和实地讲授，让同学由浅入深地理解中国的传统工具、施工工艺流程，对古代建筑工艺形成感性认识。</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2．讨论法：通过提问的方式使学生就古建筑施工工艺的重要问题进行讨论，促进他们对工艺问题进行思考，引导学生将自己代入工匠角色，思考解决工艺问题的方法。</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3.案例教学发：通过实际案例及建成案例的分析，让学生深刻了解古建筑构造关系。</w:t>
      </w:r>
    </w:p>
    <w:p>
      <w:pPr>
        <w:widowControl/>
        <w:spacing w:before="156" w:beforeLines="50" w:after="156" w:afterLines="50"/>
        <w:jc w:val="left"/>
        <w:rPr>
          <w:rFonts w:ascii="SimHei" w:hAnsi="SimHei" w:eastAsia="SimHei"/>
          <w:b/>
          <w:sz w:val="28"/>
          <w:szCs w:val="28"/>
        </w:rPr>
      </w:pPr>
      <w:r>
        <w:rPr>
          <w:rFonts w:hint="eastAsia" w:ascii="SimHei" w:hAnsi="SimHei" w:eastAsia="SimHei"/>
          <w:b/>
          <w:sz w:val="28"/>
          <w:szCs w:val="28"/>
        </w:rPr>
        <w:t>八、考核方式及评定方法</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（一）课程考核与课程目标的对应关系</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2849" w:type="dxa"/>
            <w:vAlign w:val="center"/>
          </w:tcPr>
          <w:p>
            <w:pPr>
              <w:pStyle w:val="2"/>
              <w:spacing w:before="156" w:beforeLines="50" w:after="156" w:afterLines="50"/>
              <w:jc w:val="center"/>
              <w:rPr>
                <w:rFonts w:hAnsi="SimSun"/>
                <w:b/>
              </w:rPr>
            </w:pPr>
            <w:r>
              <w:rPr>
                <w:rFonts w:hint="eastAsia" w:hAnsi="SimSun"/>
                <w:b/>
              </w:rPr>
              <w:t>考核要点</w:t>
            </w:r>
          </w:p>
        </w:tc>
        <w:tc>
          <w:tcPr>
            <w:tcW w:w="2849" w:type="dxa"/>
            <w:vAlign w:val="center"/>
          </w:tcPr>
          <w:p>
            <w:pPr>
              <w:pStyle w:val="2"/>
              <w:spacing w:before="156" w:beforeLines="50" w:after="156" w:afterLines="50"/>
              <w:jc w:val="center"/>
              <w:rPr>
                <w:rFonts w:hAnsi="SimSun"/>
                <w:b/>
              </w:rPr>
            </w:pPr>
            <w:r>
              <w:rPr>
                <w:rFonts w:hint="eastAsia" w:hAnsi="SimSun"/>
                <w:b/>
              </w:rPr>
              <w:t>考核方式</w:t>
            </w:r>
          </w:p>
        </w:tc>
      </w:tr>
      <w:tr>
        <w:trPr>
          <w:trHeight w:val="567" w:hRule="atLeast"/>
          <w:jc w:val="center"/>
        </w:trPr>
        <w:tc>
          <w:tcPr>
            <w:tcW w:w="2847" w:type="dxa"/>
            <w:vAlign w:val="center"/>
          </w:tcPr>
          <w:p>
            <w:pPr>
              <w:pStyle w:val="2"/>
              <w:spacing w:before="156" w:beforeLines="50" w:after="156" w:afterLines="50"/>
              <w:jc w:val="center"/>
              <w:rPr>
                <w:rFonts w:hAnsi="SimSun"/>
              </w:rPr>
            </w:pPr>
            <w:r>
              <w:rPr>
                <w:rFonts w:hint="eastAsia" w:hAnsi="SimSun"/>
              </w:rPr>
              <w:t>课程目标1</w:t>
            </w:r>
          </w:p>
        </w:tc>
        <w:tc>
          <w:tcPr>
            <w:tcW w:w="2849" w:type="dxa"/>
            <w:vAlign w:val="center"/>
          </w:tcPr>
          <w:p>
            <w:pPr>
              <w:pStyle w:val="2"/>
              <w:spacing w:before="156" w:beforeLines="50" w:after="156" w:afterLines="50"/>
              <w:jc w:val="center"/>
              <w:rPr>
                <w:rFonts w:hAnsi="SimSun"/>
                <w:b/>
              </w:rPr>
            </w:pPr>
            <w:r>
              <w:rPr>
                <w:rFonts w:hint="eastAsia" w:hAnsi="SimSun"/>
              </w:rPr>
              <w:t>对江南古建筑的总体特征认识有一定的专业深度</w:t>
            </w:r>
          </w:p>
        </w:tc>
        <w:tc>
          <w:tcPr>
            <w:tcW w:w="2849" w:type="dxa"/>
            <w:vAlign w:val="center"/>
          </w:tcPr>
          <w:p>
            <w:pPr>
              <w:pStyle w:val="2"/>
              <w:spacing w:before="156" w:beforeLines="50" w:after="156" w:afterLines="50"/>
              <w:ind w:firstLine="1050" w:firstLineChars="500"/>
              <w:rPr>
                <w:rFonts w:hAnsi="SimSun"/>
                <w:b/>
              </w:rPr>
            </w:pPr>
            <w:r>
              <w:rPr>
                <w:rFonts w:hint="eastAsia" w:hAnsi="SimSun"/>
              </w:rPr>
              <w:t>小论文1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int="eastAsia" w:hAnsi="SimSun"/>
              </w:rPr>
              <w:t>课程目标2</w:t>
            </w:r>
          </w:p>
        </w:tc>
        <w:tc>
          <w:tcPr>
            <w:tcW w:w="2849" w:type="dxa"/>
            <w:vAlign w:val="center"/>
          </w:tcPr>
          <w:p>
            <w:pPr>
              <w:pStyle w:val="2"/>
              <w:spacing w:before="156" w:beforeLines="50" w:after="156" w:afterLines="50"/>
              <w:jc w:val="center"/>
              <w:rPr>
                <w:rFonts w:hAnsi="SimSun"/>
              </w:rPr>
            </w:pPr>
            <w:r>
              <w:rPr>
                <w:rFonts w:hint="eastAsia" w:hAnsi="SimSun"/>
              </w:rPr>
              <w:t>两本法式文本概述内容需全面</w:t>
            </w:r>
          </w:p>
        </w:tc>
        <w:tc>
          <w:tcPr>
            <w:tcW w:w="2849" w:type="dxa"/>
            <w:vAlign w:val="center"/>
          </w:tcPr>
          <w:p>
            <w:pPr>
              <w:pStyle w:val="2"/>
              <w:spacing w:before="156" w:beforeLines="50" w:after="156" w:afterLines="50"/>
              <w:jc w:val="center"/>
              <w:rPr>
                <w:rFonts w:hAnsi="SimSun"/>
                <w:b/>
              </w:rPr>
            </w:pPr>
            <w:r>
              <w:rPr>
                <w:rFonts w:hint="eastAsia" w:hAnsi="SimSun"/>
              </w:rPr>
              <w:t>小论文2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int="eastAsia" w:hAnsi="SimSun"/>
              </w:rPr>
              <w:t>课程目标3</w:t>
            </w:r>
          </w:p>
        </w:tc>
        <w:tc>
          <w:tcPr>
            <w:tcW w:w="2849" w:type="dxa"/>
            <w:vAlign w:val="center"/>
          </w:tcPr>
          <w:p>
            <w:pPr>
              <w:pStyle w:val="2"/>
              <w:spacing w:before="156" w:beforeLines="50" w:after="156" w:afterLines="50"/>
              <w:jc w:val="center"/>
              <w:rPr>
                <w:rFonts w:hAnsi="SimSun"/>
              </w:rPr>
            </w:pPr>
            <w:r>
              <w:rPr>
                <w:rFonts w:hint="eastAsia" w:hAnsi="SimSun"/>
              </w:rPr>
              <w:t>构造节点模型表达清晰，构造关系需明确</w:t>
            </w:r>
          </w:p>
        </w:tc>
        <w:tc>
          <w:tcPr>
            <w:tcW w:w="2849" w:type="dxa"/>
            <w:vAlign w:val="center"/>
          </w:tcPr>
          <w:p>
            <w:pPr>
              <w:pStyle w:val="2"/>
              <w:spacing w:before="156" w:beforeLines="50" w:after="156" w:afterLines="50"/>
              <w:jc w:val="center"/>
              <w:rPr>
                <w:rFonts w:hAnsi="SimSun"/>
                <w:b/>
              </w:rPr>
            </w:pPr>
            <w:r>
              <w:rPr>
                <w:rFonts w:hint="eastAsia" w:hAnsi="SimSun"/>
                <w:szCs w:val="21"/>
              </w:rPr>
              <w:t>图纸、模型及论述说明</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（二）评定方法</w:t>
      </w:r>
    </w:p>
    <w:p>
      <w:pPr>
        <w:widowControl/>
        <w:spacing w:before="156" w:beforeLines="50" w:after="156" w:afterLines="50"/>
        <w:ind w:firstLine="422" w:firstLineChars="200"/>
        <w:jc w:val="left"/>
        <w:rPr>
          <w:rFonts w:ascii="SimHei" w:hAnsi="SimHei" w:eastAsia="SimHei"/>
          <w:b/>
          <w:sz w:val="24"/>
          <w:szCs w:val="24"/>
        </w:rPr>
      </w:pPr>
      <w:r>
        <w:rPr>
          <w:rFonts w:hint="eastAsia" w:ascii="SimSun" w:hAnsi="SimSun" w:eastAsia="SimSun"/>
          <w:b/>
        </w:rPr>
        <w:t>1．评定方法</w:t>
      </w:r>
    </w:p>
    <w:p>
      <w:pPr>
        <w:widowControl/>
        <w:spacing w:before="156" w:beforeLines="50" w:after="156" w:afterLines="50"/>
        <w:jc w:val="left"/>
        <w:rPr>
          <w:rFonts w:ascii="SimSun" w:hAnsi="SimSun" w:eastAsia="SimSun"/>
        </w:rPr>
      </w:pPr>
      <w:r>
        <w:rPr>
          <w:rFonts w:hint="eastAsia" w:ascii="SimSun" w:hAnsi="SimSun" w:eastAsia="SimSun"/>
        </w:rPr>
        <w:t>小论文1平时成绩：1</w:t>
      </w:r>
      <w:r>
        <w:rPr>
          <w:rFonts w:ascii="SimSun" w:hAnsi="SimSun" w:eastAsia="SimSun"/>
        </w:rPr>
        <w:t>0%</w:t>
      </w:r>
    </w:p>
    <w:p>
      <w:pPr>
        <w:widowControl/>
        <w:spacing w:before="156" w:beforeLines="50" w:after="156" w:afterLines="50"/>
        <w:jc w:val="left"/>
        <w:rPr>
          <w:rFonts w:ascii="SimSun" w:hAnsi="SimSun" w:eastAsia="SimSun"/>
        </w:rPr>
      </w:pPr>
      <w:r>
        <w:rPr>
          <w:rFonts w:hint="eastAsia" w:ascii="SimSun" w:hAnsi="SimSun" w:eastAsia="SimSun"/>
        </w:rPr>
        <w:t>小论文2期中：3</w:t>
      </w:r>
      <w:r>
        <w:rPr>
          <w:rFonts w:ascii="SimSun" w:hAnsi="SimSun" w:eastAsia="SimSun"/>
        </w:rPr>
        <w:t>0%</w:t>
      </w:r>
    </w:p>
    <w:p>
      <w:pPr>
        <w:widowControl/>
        <w:spacing w:before="156" w:beforeLines="50" w:after="156" w:afterLines="50"/>
        <w:jc w:val="left"/>
        <w:rPr>
          <w:rFonts w:ascii="SimSun" w:hAnsi="SimSun" w:eastAsia="SimSun"/>
        </w:rPr>
      </w:pPr>
      <w:r>
        <w:rPr>
          <w:rFonts w:hint="eastAsia" w:ascii="SimSun" w:hAnsi="SimSun" w:eastAsia="SimSun"/>
        </w:rPr>
        <w:t>图纸及模型成果：期末6</w:t>
      </w:r>
      <w:r>
        <w:rPr>
          <w:rFonts w:ascii="SimSun" w:hAnsi="SimSun" w:eastAsia="SimSun"/>
        </w:rPr>
        <w:t xml:space="preserve">0% </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2．课程目标的考核占比与达成度分析</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858"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134"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期中</w:t>
            </w:r>
          </w:p>
        </w:tc>
        <w:tc>
          <w:tcPr>
            <w:tcW w:w="1134"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1</w:t>
            </w:r>
            <w:r>
              <w:rPr>
                <w:rFonts w:ascii="SimSun" w:hAnsi="SimSun" w:eastAsia="SimSun"/>
                <w:kern w:val="0"/>
                <w:szCs w:val="21"/>
              </w:rPr>
              <w:t>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1</w:t>
            </w:r>
            <w:r>
              <w:rPr>
                <w:rFonts w:ascii="SimSun" w:hAnsi="SimSun" w:eastAsia="SimSun"/>
                <w:kern w:val="0"/>
                <w:szCs w:val="21"/>
              </w:rPr>
              <w:t>0%</w:t>
            </w:r>
          </w:p>
        </w:tc>
        <w:tc>
          <w:tcPr>
            <w:tcW w:w="1134" w:type="dxa"/>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1</w:t>
            </w:r>
            <w:r>
              <w:rPr>
                <w:rFonts w:ascii="SimSun" w:hAnsi="SimSun" w:eastAsia="SimSun"/>
                <w:kern w:val="0"/>
                <w:szCs w:val="21"/>
              </w:rPr>
              <w:t>0%</w:t>
            </w:r>
          </w:p>
        </w:tc>
        <w:tc>
          <w:tcPr>
            <w:tcW w:w="2627" w:type="dxa"/>
            <w:vMerge w:val="restart"/>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课程分</w:t>
            </w:r>
            <w:r>
              <w:rPr>
                <w:rFonts w:ascii="SimSun" w:hAnsi="SimSun" w:eastAsia="SimSun"/>
                <w:kern w:val="0"/>
                <w:szCs w:val="21"/>
              </w:rPr>
              <w:t>目标</w:t>
            </w:r>
            <w:r>
              <w:rPr>
                <w:rFonts w:hint="eastAsia" w:ascii="SimSun" w:hAnsi="SimSun" w:eastAsia="SimSun"/>
                <w:kern w:val="0"/>
                <w:szCs w:val="21"/>
              </w:rPr>
              <w:t>1</w:t>
            </w:r>
            <w:r>
              <w:rPr>
                <w:rFonts w:ascii="SimSun" w:hAnsi="SimSun" w:eastAsia="SimSun"/>
                <w:kern w:val="0"/>
                <w:szCs w:val="21"/>
              </w:rPr>
              <w:t>达成度=</w:t>
            </w:r>
            <w:r>
              <w:rPr>
                <w:rFonts w:hint="eastAsia" w:ascii="SimSun" w:hAnsi="SimSun" w:eastAsia="SimSun"/>
                <w:kern w:val="0"/>
                <w:szCs w:val="21"/>
              </w:rPr>
              <w:t>（</w:t>
            </w:r>
            <w:r>
              <w:rPr>
                <w:rFonts w:ascii="SimSun" w:hAnsi="SimSun" w:eastAsia="SimSun"/>
                <w:kern w:val="0"/>
                <w:szCs w:val="21"/>
              </w:rPr>
              <w:t>0.1ｘ平时</w:t>
            </w:r>
            <w:r>
              <w:rPr>
                <w:rFonts w:hint="eastAsia" w:ascii="SimSun" w:hAnsi="SimSun" w:eastAsia="SimSun"/>
                <w:kern w:val="0"/>
                <w:szCs w:val="21"/>
              </w:rPr>
              <w:t>分</w:t>
            </w:r>
            <w:r>
              <w:rPr>
                <w:rFonts w:ascii="SimSun" w:hAnsi="SimSun" w:eastAsia="SimSun"/>
                <w:kern w:val="0"/>
                <w:szCs w:val="21"/>
              </w:rPr>
              <w:t>目标成绩+0.3ｘ期中</w:t>
            </w:r>
            <w:r>
              <w:rPr>
                <w:rFonts w:hint="eastAsia" w:ascii="SimSun" w:hAnsi="SimSun" w:eastAsia="SimSun"/>
                <w:kern w:val="0"/>
                <w:szCs w:val="21"/>
              </w:rPr>
              <w:t>分</w:t>
            </w:r>
            <w:r>
              <w:rPr>
                <w:rFonts w:ascii="SimSun" w:hAnsi="SimSun" w:eastAsia="SimSun"/>
                <w:kern w:val="0"/>
                <w:szCs w:val="21"/>
              </w:rPr>
              <w:t>目标成绩+0.6ｘ期末</w:t>
            </w:r>
            <w:r>
              <w:rPr>
                <w:rFonts w:hint="eastAsia" w:ascii="SimSun" w:hAnsi="SimSun" w:eastAsia="SimSun"/>
                <w:kern w:val="0"/>
                <w:szCs w:val="21"/>
              </w:rPr>
              <w:t>分</w:t>
            </w:r>
            <w:r>
              <w:rPr>
                <w:rFonts w:ascii="SimSun" w:hAnsi="SimSun" w:eastAsia="SimSun"/>
                <w:kern w:val="0"/>
                <w:szCs w:val="21"/>
              </w:rPr>
              <w:t>目标成绩</w:t>
            </w:r>
            <w:r>
              <w:rPr>
                <w:rFonts w:hint="eastAsia" w:ascii="SimSun" w:hAnsi="SimSun" w:eastAsia="SimSun"/>
                <w:kern w:val="0"/>
                <w:szCs w:val="21"/>
              </w:rPr>
              <w:t>）</w:t>
            </w:r>
            <w:r>
              <w:rPr>
                <w:rFonts w:ascii="SimSun" w:hAnsi="SimSun" w:eastAsia="SimSun"/>
                <w:kern w:val="0"/>
                <w:szCs w:val="21"/>
              </w:rPr>
              <w:t>/</w:t>
            </w:r>
            <w:r>
              <w:rPr>
                <w:rFonts w:hint="eastAsia" w:ascii="SimSun" w:hAnsi="SimSun" w:eastAsia="SimSun"/>
                <w:kern w:val="0"/>
                <w:szCs w:val="21"/>
              </w:rPr>
              <w:t>分</w:t>
            </w:r>
            <w:r>
              <w:rPr>
                <w:rFonts w:ascii="SimSun" w:hAnsi="SimSun" w:eastAsia="SimSun"/>
                <w:kern w:val="0"/>
                <w:szCs w:val="21"/>
              </w:rPr>
              <w:t>目标总分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课程目标2</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rPr>
              <w:t>3</w:t>
            </w:r>
            <w:r>
              <w:rPr>
                <w:rFonts w:ascii="SimSun" w:hAnsi="SimSun" w:eastAsia="SimSun"/>
              </w:rPr>
              <w:t>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rPr>
              <w:t>3</w:t>
            </w:r>
            <w:r>
              <w:rPr>
                <w:rFonts w:ascii="SimSun" w:hAnsi="SimSun" w:eastAsia="SimSun"/>
              </w:rPr>
              <w:t>0%</w:t>
            </w:r>
          </w:p>
        </w:tc>
        <w:tc>
          <w:tcPr>
            <w:tcW w:w="1134" w:type="dxa"/>
            <w:vAlign w:val="center"/>
          </w:tcPr>
          <w:p>
            <w:pPr>
              <w:spacing w:before="156" w:beforeLines="50" w:after="156" w:afterLines="50"/>
              <w:jc w:val="center"/>
              <w:rPr>
                <w:rFonts w:ascii="SimSun" w:hAnsi="SimSun" w:eastAsia="SimSun"/>
                <w:kern w:val="0"/>
                <w:szCs w:val="21"/>
              </w:rPr>
            </w:pPr>
            <w:r>
              <w:rPr>
                <w:rFonts w:hint="eastAsia" w:ascii="SimSun" w:hAnsi="SimSun" w:eastAsia="SimSun"/>
              </w:rPr>
              <w:t>3</w:t>
            </w:r>
            <w:r>
              <w:rPr>
                <w:rFonts w:ascii="SimSun" w:hAnsi="SimSun" w:eastAsia="SimSun"/>
              </w:rPr>
              <w:t>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课程目标3</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rPr>
              <w:t>6</w:t>
            </w:r>
            <w:r>
              <w:rPr>
                <w:rFonts w:ascii="SimSun" w:hAnsi="SimSun" w:eastAsia="SimSun"/>
              </w:rPr>
              <w:t>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rPr>
              <w:t>6</w:t>
            </w:r>
            <w:r>
              <w:rPr>
                <w:rFonts w:ascii="SimSun" w:hAnsi="SimSun" w:eastAsia="SimSun"/>
              </w:rPr>
              <w:t>0%</w:t>
            </w:r>
          </w:p>
        </w:tc>
        <w:tc>
          <w:tcPr>
            <w:tcW w:w="1134" w:type="dxa"/>
            <w:vAlign w:val="center"/>
          </w:tcPr>
          <w:p>
            <w:pPr>
              <w:spacing w:before="156" w:beforeLines="50" w:after="156" w:afterLines="50"/>
              <w:jc w:val="center"/>
              <w:rPr>
                <w:rFonts w:ascii="SimSun" w:hAnsi="SimSun" w:eastAsia="SimSun"/>
                <w:kern w:val="0"/>
                <w:szCs w:val="21"/>
              </w:rPr>
            </w:pPr>
            <w:r>
              <w:rPr>
                <w:rFonts w:hint="eastAsia" w:ascii="SimSun" w:hAnsi="SimSun" w:eastAsia="SimSun"/>
              </w:rPr>
              <w:t>6</w:t>
            </w:r>
            <w:r>
              <w:rPr>
                <w:rFonts w:ascii="SimSun" w:hAnsi="SimSun" w:eastAsia="SimSun"/>
              </w:rPr>
              <w:t>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能够准确地描述江南古建筑特征的基本框架，文章逻辑清晰，能有自己的审美观点。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较为准确地</w:t>
            </w:r>
            <w:r>
              <w:rPr>
                <w:rFonts w:hint="eastAsia" w:ascii="SimSun" w:hAnsi="SimSun" w:eastAsia="SimSun"/>
                <w:szCs w:val="21"/>
              </w:rPr>
              <w:t>描述江南古建筑特征的基本框架，文章逻辑清晰，能有自己的审美观点。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基本准确地</w:t>
            </w:r>
            <w:r>
              <w:rPr>
                <w:rFonts w:hint="eastAsia" w:ascii="SimSun" w:hAnsi="SimSun" w:eastAsia="SimSun"/>
                <w:szCs w:val="21"/>
              </w:rPr>
              <w:t>描述江南古建筑特征的基本框架，文章逻辑清晰，没有自己的观点。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基本准确地</w:t>
            </w:r>
            <w:r>
              <w:rPr>
                <w:rFonts w:hint="eastAsia" w:ascii="SimSun" w:hAnsi="SimSun" w:eastAsia="SimSun"/>
                <w:szCs w:val="21"/>
              </w:rPr>
              <w:t>描述江南古建筑特征的基本框架，文章逻辑基本清晰，没有自己的观点。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不能够</w:t>
            </w:r>
            <w:r>
              <w:rPr>
                <w:rFonts w:hint="eastAsia" w:ascii="SimSun" w:hAnsi="SimSun" w:eastAsia="SimSun"/>
                <w:szCs w:val="21"/>
                <w:lang w:eastAsia="zh-Hans"/>
              </w:rPr>
              <w:t>准确地</w:t>
            </w:r>
            <w:r>
              <w:rPr>
                <w:rFonts w:hint="eastAsia" w:ascii="SimSun" w:hAnsi="SimSun" w:eastAsia="SimSun"/>
                <w:szCs w:val="21"/>
              </w:rPr>
              <w:t>描述江南古建筑特征的基本框架，文章逻辑混乱，没有自己的观点。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能够准确地描述《营造法式》与《营造法原》的基本内容及意义，文章逻辑清晰，能有自己的对比观点。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较为准确地</w:t>
            </w:r>
            <w:r>
              <w:rPr>
                <w:rFonts w:hint="eastAsia" w:ascii="SimSun" w:hAnsi="SimSun" w:eastAsia="SimSun"/>
                <w:szCs w:val="21"/>
              </w:rPr>
              <w:t>描述《营造法式》与《营造法原》的基本内容及意义，文章逻辑清晰，能有自己的基本认知观点。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基本准确地</w:t>
            </w:r>
            <w:r>
              <w:rPr>
                <w:rFonts w:hint="eastAsia" w:ascii="SimSun" w:hAnsi="SimSun" w:eastAsia="SimSun"/>
                <w:szCs w:val="21"/>
              </w:rPr>
              <w:t>描述《营造法式》与《营造法原》的基本内容及意义，文章逻辑清晰，没有自己的基本认知观点。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能</w:t>
            </w:r>
            <w:r>
              <w:rPr>
                <w:rFonts w:hint="eastAsia" w:ascii="SimSun" w:hAnsi="SimSun" w:eastAsia="SimSun"/>
                <w:szCs w:val="21"/>
                <w:lang w:eastAsia="zh-Hans"/>
              </w:rPr>
              <w:t>基本准确地地</w:t>
            </w:r>
            <w:r>
              <w:rPr>
                <w:rFonts w:hint="eastAsia" w:ascii="SimSun" w:hAnsi="SimSun" w:eastAsia="SimSun"/>
                <w:szCs w:val="21"/>
              </w:rPr>
              <w:t>描述《营造法式》与《营造法原》的基本内容及意义，文章逻辑基本清晰，没有自己的基本认知观点。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不能够</w:t>
            </w:r>
            <w:r>
              <w:rPr>
                <w:rFonts w:hint="eastAsia" w:ascii="SimSun" w:hAnsi="SimSun" w:eastAsia="SimSun"/>
                <w:szCs w:val="21"/>
                <w:lang w:eastAsia="zh-Hans"/>
              </w:rPr>
              <w:t>准确地</w:t>
            </w:r>
            <w:r>
              <w:rPr>
                <w:rFonts w:hint="eastAsia" w:ascii="SimSun" w:hAnsi="SimSun" w:eastAsia="SimSun"/>
                <w:szCs w:val="21"/>
              </w:rPr>
              <w:t>描述《营造法式》与《营造法原》的基本内容及意义，文章逻辑混乱，没有自己的基本认知观点。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能够准确地绘制所选择构造类型的构造特征，构件尺寸及比例关系表达准确、构造节点关系准确无误，制图精美准确。</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能够较为准确地绘所选择构造类型的构造特征，构件尺寸及比例关系表达准确、构造节点关系基本准确无误，制图准确。</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能够基本准确地绘制所选择构造类型的构造，构件尺寸及比例关系表达基本准确、重要构造节点关系准确，制图较清晰。</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能够基本准确地绘制所选择构造类型的构造，构件尺寸及比例关系有一定失真，但位置关系无误，重要构造节点有少量错误。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不能够准确地绘制所选择构造类型的构造，构件尺寸及比例关系表达严重失真、构造节点关系含糊不清。</w:t>
            </w: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724"/>
    <w:rsid w:val="00013FD7"/>
    <w:rsid w:val="00022CBB"/>
    <w:rsid w:val="00077A5F"/>
    <w:rsid w:val="000A5E34"/>
    <w:rsid w:val="000F054A"/>
    <w:rsid w:val="001212E4"/>
    <w:rsid w:val="001E5724"/>
    <w:rsid w:val="00242673"/>
    <w:rsid w:val="00285327"/>
    <w:rsid w:val="002A7568"/>
    <w:rsid w:val="002A77D6"/>
    <w:rsid w:val="00313A87"/>
    <w:rsid w:val="00322986"/>
    <w:rsid w:val="0034254B"/>
    <w:rsid w:val="0038665C"/>
    <w:rsid w:val="004070CF"/>
    <w:rsid w:val="004C4B8D"/>
    <w:rsid w:val="004D6988"/>
    <w:rsid w:val="005952BC"/>
    <w:rsid w:val="005A0378"/>
    <w:rsid w:val="0062618A"/>
    <w:rsid w:val="00665621"/>
    <w:rsid w:val="006E1C5E"/>
    <w:rsid w:val="006E4F82"/>
    <w:rsid w:val="006F64C9"/>
    <w:rsid w:val="007639A2"/>
    <w:rsid w:val="007C379D"/>
    <w:rsid w:val="007C62ED"/>
    <w:rsid w:val="007E39E3"/>
    <w:rsid w:val="008128AD"/>
    <w:rsid w:val="00832328"/>
    <w:rsid w:val="008560E2"/>
    <w:rsid w:val="00886EBF"/>
    <w:rsid w:val="00890F48"/>
    <w:rsid w:val="00942026"/>
    <w:rsid w:val="00963EEF"/>
    <w:rsid w:val="00A03BBD"/>
    <w:rsid w:val="00A61EFD"/>
    <w:rsid w:val="00A821EB"/>
    <w:rsid w:val="00AA4570"/>
    <w:rsid w:val="00AA630A"/>
    <w:rsid w:val="00AE3D1A"/>
    <w:rsid w:val="00B03909"/>
    <w:rsid w:val="00B40ECD"/>
    <w:rsid w:val="00B7033C"/>
    <w:rsid w:val="00BA23F0"/>
    <w:rsid w:val="00C00798"/>
    <w:rsid w:val="00C54636"/>
    <w:rsid w:val="00C706D8"/>
    <w:rsid w:val="00CA53B2"/>
    <w:rsid w:val="00D02F99"/>
    <w:rsid w:val="00D13271"/>
    <w:rsid w:val="00D14471"/>
    <w:rsid w:val="00D417A1"/>
    <w:rsid w:val="00D504B7"/>
    <w:rsid w:val="00D715F7"/>
    <w:rsid w:val="00DD7B5F"/>
    <w:rsid w:val="00DE7849"/>
    <w:rsid w:val="00E05E8B"/>
    <w:rsid w:val="00E366AB"/>
    <w:rsid w:val="00E560DB"/>
    <w:rsid w:val="00E76E34"/>
    <w:rsid w:val="00E96112"/>
    <w:rsid w:val="00ED7F81"/>
    <w:rsid w:val="00F0230A"/>
    <w:rsid w:val="00F56396"/>
    <w:rsid w:val="00F76A34"/>
    <w:rsid w:val="00FB77A1"/>
    <w:rsid w:val="00FC24B5"/>
    <w:rsid w:val="39DF3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uiPriority w:val="99"/>
    <w:rPr>
      <w:sz w:val="18"/>
      <w:szCs w:val="18"/>
    </w:rPr>
  </w:style>
  <w:style w:type="character" w:customStyle="1" w:styleId="12">
    <w:name w:val="Balloon Text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618</Words>
  <Characters>3527</Characters>
  <Lines>29</Lines>
  <Paragraphs>8</Paragraphs>
  <TotalTime>181</TotalTime>
  <ScaleCrop>false</ScaleCrop>
  <LinksUpToDate>false</LinksUpToDate>
  <CharactersWithSpaces>4137</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2021-03-23T21:03:00Z</dcterms:created>
  <dc:creator>Windows User</dc:creator>
  <cp:lastModifiedBy>WPS_1614865836</cp:lastModifiedBy>
  <cp:lastPrinted>2020-12-24T15:17:00Z</cp:lastPrinted>
  <dcterms:modified xsi:type="dcterms:W3CDTF">2023-10-28T08:43:14Z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44C71369D48BB19A22593C654BA7030B_42</vt:lpwstr>
  </property>
</Properties>
</file>